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72"/>
          <w:lang w:eastAsia="zh-CN"/>
        </w:rPr>
      </w:pPr>
      <w:r>
        <w:rPr>
          <w:rFonts w:hint="eastAsia"/>
          <w:b/>
          <w:bCs/>
          <w:sz w:val="52"/>
          <w:szCs w:val="72"/>
          <w:lang w:eastAsia="zh-CN"/>
        </w:rPr>
        <w:t>项目需求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8"/>
          <w:szCs w:val="28"/>
          <w:lang w:eastAsia="zh-CN"/>
        </w:rPr>
      </w:pPr>
      <w:r>
        <w:rPr>
          <w:rFonts w:hint="eastAsia"/>
          <w:b w:val="0"/>
          <w:bCs w:val="0"/>
          <w:sz w:val="28"/>
          <w:szCs w:val="28"/>
          <w:lang w:eastAsia="zh-CN"/>
        </w:rPr>
        <w:t>项目概况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pPr>
      <w:r>
        <w:t>采购项目名称：佛山市禅城区祖庙街道残疾人联合会康园中心（工疗站）辅助服务项目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pPr>
      <w:r>
        <w:t>采购方式：竞争性磋商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pPr>
      <w:r>
        <w:t>预算金额：2,578,488.00元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pPr>
      <w:r>
        <w:rPr>
          <w:rFonts w:hint="eastAsia"/>
          <w:lang w:eastAsia="zh-CN"/>
        </w:rPr>
        <w:t>服务期：</w:t>
      </w:r>
      <w:r>
        <w:rPr>
          <w:sz w:val="21"/>
        </w:rPr>
        <w:t>自合同签订生效之日起两年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lang w:eastAsia="zh-CN"/>
        </w:rPr>
      </w:pPr>
      <w:r>
        <w:rPr>
          <w:rFonts w:hint="eastAsia"/>
          <w:lang w:eastAsia="zh-CN"/>
        </w:rPr>
        <w:t>项目概况：</w:t>
      </w:r>
      <w:r>
        <w:t>针对佛山市禅城区祖庙街道残疾人联合会康园中心（工疗站）需配套相关辅助服务的实际情况，佛山市禅城区祖庙街道残疾人联合会拟通过竞争性磋商的形式，采购辅助服务，以满足佛山市禅城区祖庙街道残疾人联合会康园中心（工疗站）日常辅助服务的需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8"/>
          <w:szCs w:val="28"/>
          <w:lang w:eastAsia="zh-CN"/>
        </w:rPr>
      </w:pPr>
      <w:r>
        <w:rPr>
          <w:rFonts w:hint="eastAsia"/>
          <w:b w:val="0"/>
          <w:bCs w:val="0"/>
          <w:sz w:val="28"/>
          <w:szCs w:val="28"/>
          <w:lang w:eastAsia="zh-CN"/>
        </w:rPr>
        <w:t>项目目标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整体项目立足佛山市重点产业、行业用工需求，及其高层次人才引进需求，联动城市特色产业和重点服务企业用人需求，从公共服务就业品牌宣传的角度助力佛山重点人群就业工作开展，从佛山市引才品牌的角度促进佛山市高层次人才引进。每场活动结束后，将加强对活动招聘活动跟踪，做好成效数据收集，以及企业落实入职人员的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（一）在佛山市内开展不少于2场具规模、影响力线下招聘活动。一是邀约不少于</w:t>
      </w:r>
      <w:r>
        <w:rPr>
          <w:rFonts w:hint="eastAsia"/>
          <w:sz w:val="24"/>
          <w:szCs w:val="24"/>
          <w:lang w:val="en-US" w:eastAsia="zh-CN"/>
        </w:rPr>
        <w:t>400家佛山市优质企业</w:t>
      </w:r>
      <w:r>
        <w:rPr>
          <w:rFonts w:hint="eastAsia"/>
          <w:sz w:val="24"/>
          <w:szCs w:val="24"/>
        </w:rPr>
        <w:t>发布不少于</w:t>
      </w:r>
      <w:r>
        <w:rPr>
          <w:rFonts w:hint="eastAsia"/>
          <w:sz w:val="24"/>
          <w:szCs w:val="24"/>
          <w:lang w:val="en-US" w:eastAsia="zh-CN"/>
        </w:rPr>
        <w:t>5000</w:t>
      </w:r>
      <w:r>
        <w:rPr>
          <w:rFonts w:hint="eastAsia"/>
          <w:sz w:val="24"/>
          <w:szCs w:val="24"/>
        </w:rPr>
        <w:t>个岗位，并通过第三方合作单位平台，职位曝光量不少于100万。二是活动将精准触达目标人才不少于20万人次，预计每场专场平均入场人才数量</w:t>
      </w:r>
      <w:r>
        <w:rPr>
          <w:rFonts w:hint="eastAsia"/>
          <w:sz w:val="24"/>
          <w:szCs w:val="24"/>
          <w:lang w:eastAsia="zh-CN"/>
        </w:rPr>
        <w:t>不少于2500人</w:t>
      </w:r>
      <w:r>
        <w:rPr>
          <w:rFonts w:hint="eastAsia"/>
          <w:sz w:val="24"/>
          <w:szCs w:val="24"/>
        </w:rPr>
        <w:t>。三是做好活动成效跟踪服务，至少收到80%参会企业反馈的招聘活动成效调查问卷。</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二）开展赴外引才活动。线上触达人才不少于70万，线下活动以落地城市为基点，精准触达目标院校人才（含本、硕、博人才）不少于10万，广泛覆盖引才工作站所在城市和地区的所有目标高校，拟触达高校人才不少于50万，预计现场活动入场人才数量</w:t>
      </w:r>
      <w:r>
        <w:rPr>
          <w:rFonts w:hint="eastAsia"/>
          <w:sz w:val="24"/>
          <w:szCs w:val="24"/>
          <w:lang w:val="en-US" w:eastAsia="zh-CN"/>
        </w:rPr>
        <w:t>不少于</w:t>
      </w:r>
      <w:r>
        <w:rPr>
          <w:rFonts w:hint="eastAsia"/>
          <w:sz w:val="24"/>
          <w:szCs w:val="24"/>
        </w:rPr>
        <w:t>300人。</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eastAsia="zh-CN"/>
        </w:rPr>
      </w:pPr>
      <w:r>
        <w:rPr>
          <w:rFonts w:hint="eastAsia"/>
          <w:sz w:val="24"/>
          <w:szCs w:val="24"/>
        </w:rPr>
        <w:t>（三）开展不少于24场“1+N直播带岗”活动，以空中宣讲会、探店等形式开展直播，提升内容趣味性。预估线上触达（短信和邮件等方式）人才平均每场活动不少于25万人次，平均每场投递简历数不少于200份，总共提供就业岗位不少于10000个。</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8"/>
          <w:szCs w:val="28"/>
          <w:lang w:eastAsia="zh-CN"/>
        </w:rPr>
      </w:pPr>
      <w:r>
        <w:rPr>
          <w:rFonts w:hint="eastAsia"/>
          <w:b w:val="0"/>
          <w:bCs w:val="0"/>
          <w:sz w:val="28"/>
          <w:szCs w:val="28"/>
          <w:lang w:eastAsia="zh-CN"/>
        </w:rPr>
        <w:t>项目内容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lang w:eastAsia="zh-Hans"/>
        </w:rPr>
      </w:pPr>
      <w:r>
        <w:rPr>
          <w:rFonts w:hint="eastAsia"/>
          <w:sz w:val="24"/>
          <w:szCs w:val="24"/>
        </w:rPr>
        <w:t>（一）须结合佛山市重点产业、行业用工需求、高层次人才引进服务等需求进行策划，策划内容包括但不限于包括：宣传发动、收集信息、组织企业参加、场地布置、活动当日现场实施、人流控制和后勤安全保障、公众责任保险费等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（二）针对重点产业、行业用工保障服务提升，拟塑造具有区域特色的公共就业服务品牌，通过“线上+线下”相结合的形式，结合佛山市企业需求，开展“1+N直播带岗”活动、“百企千岗”</w:t>
      </w:r>
      <w:r>
        <w:rPr>
          <w:rFonts w:hint="eastAsia"/>
          <w:sz w:val="24"/>
          <w:szCs w:val="24"/>
          <w:lang w:eastAsia="zh-Hans"/>
        </w:rPr>
        <w:t>招聘</w:t>
      </w:r>
      <w:r>
        <w:rPr>
          <w:rFonts w:hint="eastAsia"/>
          <w:sz w:val="24"/>
          <w:szCs w:val="24"/>
        </w:rPr>
        <w:t>专场活动、招才引智高校行系列活动三个系列活动。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（三）须做好</w:t>
      </w:r>
      <w:r>
        <w:rPr>
          <w:rFonts w:hint="eastAsia" w:ascii="宋体" w:hAnsi="宋体"/>
          <w:bCs/>
          <w:sz w:val="24"/>
          <w:szCs w:val="24"/>
        </w:rPr>
        <w:t>事后跟踪回访工作，并针对后期成效提出相关建议。</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（四）项目总体计划安排表</w:t>
      </w:r>
    </w:p>
    <w:tbl>
      <w:tblPr>
        <w:tblStyle w:val="4"/>
        <w:tblW w:w="6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2"/>
        <w:gridCol w:w="3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bookmarkStart w:id="0" w:name="_Hlk133184976"/>
            <w:r>
              <w:rPr>
                <w:rFonts w:hint="eastAsia"/>
                <w:sz w:val="24"/>
                <w:szCs w:val="24"/>
              </w:rPr>
              <w:t>活动项目</w:t>
            </w:r>
          </w:p>
        </w:tc>
        <w:tc>
          <w:tcPr>
            <w:tcW w:w="348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1+N直播带岗系列活动</w:t>
            </w:r>
          </w:p>
        </w:tc>
        <w:tc>
          <w:tcPr>
            <w:tcW w:w="348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直播带岗（</w:t>
            </w:r>
            <w:r>
              <w:rPr>
                <w:rFonts w:hint="eastAsia"/>
                <w:sz w:val="24"/>
                <w:szCs w:val="24"/>
                <w:lang w:eastAsia="zh-CN"/>
              </w:rPr>
              <w:t>不少于</w:t>
            </w:r>
            <w:r>
              <w:rPr>
                <w:rFonts w:hint="eastAsia"/>
                <w:sz w:val="24"/>
                <w:szCs w:val="24"/>
              </w:rPr>
              <w:t>2</w:t>
            </w:r>
            <w:r>
              <w:rPr>
                <w:sz w:val="24"/>
                <w:szCs w:val="24"/>
              </w:rPr>
              <w:t>4</w:t>
            </w:r>
            <w:r>
              <w:rPr>
                <w:rFonts w:hint="eastAsia"/>
                <w:sz w:val="24"/>
                <w:szCs w:val="24"/>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3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百企千岗招聘专场活动</w:t>
            </w:r>
          </w:p>
        </w:tc>
        <w:tc>
          <w:tcPr>
            <w:tcW w:w="348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面向高校毕业生、高层次人才招聘专场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53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tc>
        <w:tc>
          <w:tcPr>
            <w:tcW w:w="348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面向重点产业、重点企业招聘专场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5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招才引智高校行</w:t>
            </w:r>
          </w:p>
        </w:tc>
        <w:tc>
          <w:tcPr>
            <w:tcW w:w="348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赴外招聘及人才交流活动</w:t>
            </w:r>
          </w:p>
        </w:tc>
      </w:tr>
      <w:bookmarkEnd w:id="0"/>
    </w:tbl>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b w:val="0"/>
          <w:bCs w:val="0"/>
          <w:sz w:val="24"/>
          <w:szCs w:val="24"/>
          <w:lang w:eastAsia="zh-CN"/>
        </w:rPr>
      </w:pPr>
      <w:r>
        <w:rPr>
          <w:rFonts w:hint="eastAsia"/>
          <w:sz w:val="24"/>
          <w:szCs w:val="24"/>
        </w:rPr>
        <w:t>注：活动主题名称或会因实际情况作出调整。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8"/>
          <w:szCs w:val="28"/>
          <w:lang w:eastAsia="zh-CN"/>
        </w:rPr>
      </w:pPr>
      <w:r>
        <w:rPr>
          <w:rFonts w:hint="eastAsia"/>
          <w:b w:val="0"/>
          <w:bCs w:val="0"/>
          <w:sz w:val="28"/>
          <w:szCs w:val="28"/>
          <w:lang w:eastAsia="zh-CN"/>
        </w:rPr>
        <w:t>人员要求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pPr>
      <w:r>
        <w:rPr>
          <w:rFonts w:hint="eastAsia"/>
        </w:rPr>
        <w:t>为使项目按质、按量、按时及有序实施，成交供应商必须为本项目设置项目负责人（限1名）</w:t>
      </w:r>
      <w:r>
        <w:rPr>
          <w:rFonts w:hint="eastAsia"/>
          <w:lang w:eastAsia="zh-CN"/>
        </w:rPr>
        <w:t>和</w:t>
      </w:r>
      <w:r>
        <w:rPr>
          <w:rFonts w:hint="eastAsia"/>
        </w:rPr>
        <w:t>一个稳定的不少于10人的服务团队，服务团队人员具有良好的敬业精神和专业素质。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pPr>
      <w:r>
        <w:rPr>
          <w:rFonts w:hint="eastAsia"/>
        </w:rPr>
        <w:t>成交供应商须按其响应文件中承诺提</w:t>
      </w:r>
      <w:bookmarkStart w:id="1" w:name="_GoBack"/>
      <w:bookmarkEnd w:id="1"/>
      <w:r>
        <w:rPr>
          <w:rFonts w:hint="eastAsia"/>
        </w:rPr>
        <w:t xml:space="preserve">供的项目组人员必须按要求投入到本项目中，并在合同签订后10个工作日内将人员的资料提交给采购人备案。成交供应商投入人员原则上在项目实施期间不得更换。如因特殊原因确需更换的，必须提交相关的书面申请，说明原因且理由充分，在报经采购人同意后方可更换，且更换的人员在资格及能力等各方面应不低于原项目人员。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pPr>
      <w:r>
        <w:rPr>
          <w:rFonts w:hint="eastAsia"/>
        </w:rPr>
        <w:t xml:space="preserve">采购人有权以书面形式要求成交供应商更换不能按规定履行合同的人员。即使是采购人要求或同意更换的人员，其代替人员的资质仍应得到采购人的认可，且其资历和经验均不低于被更换人员。由此而产生的费用由成交供应商承担。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pPr>
      <w:r>
        <w:rPr>
          <w:rFonts w:hint="eastAsia"/>
        </w:rPr>
        <w:t xml:space="preserve">如成交供应商未经采购人书面同意擅自更换项目组人员，采购人有权终止合同并保留追究成交供应商相关责任的权利。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8"/>
          <w:szCs w:val="28"/>
          <w:lang w:eastAsia="zh-CN"/>
        </w:rPr>
      </w:pPr>
      <w:r>
        <w:rPr>
          <w:rFonts w:hint="eastAsia"/>
        </w:rPr>
        <w:t>在服务期间，成交供应商须承担项目服务人员的社会保险、意外责任、工伤责任和所有服务风险。成交供应商对其雇员的人身安全负全部责任，与工作人员发生的一切劳务纠纷，由成交供应商负责。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b w:val="0"/>
          <w:bCs w:val="0"/>
          <w:sz w:val="28"/>
          <w:szCs w:val="28"/>
          <w:lang w:eastAsia="zh-CN"/>
        </w:rPr>
      </w:pPr>
      <w:r>
        <w:rPr>
          <w:rFonts w:hint="eastAsia"/>
          <w:b w:val="0"/>
          <w:bCs w:val="0"/>
          <w:sz w:val="28"/>
          <w:szCs w:val="28"/>
          <w:lang w:eastAsia="zh-CN"/>
        </w:rPr>
        <w:t>报价要求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pPr>
      <w:r>
        <w:t>响应报价包含但不限于：</w:t>
      </w:r>
      <w:r>
        <w:rPr>
          <w:rFonts w:hint="eastAsia"/>
        </w:rPr>
        <w:t>人工费、全程策划费、资料制作费、媒体宣传费、设备费用、会场布展物料费、场地租赁费、用餐费等费用以及全额含税发票完成本项目内容所需的一切费用，如出现任何遗漏内容需产生额外费用，均由成交供应商承担，以人民币为结算单位，合同实施过程中的应预见和不可预见费用等完成合同规定责任和义务、达到合同目的的一切费用及企业利润等履行合同所有相关服务直到通过验收所需的一切费用</w:t>
      </w:r>
      <w: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lang w:eastAsia="zh-CN"/>
        </w:rPr>
      </w:pPr>
      <w:r>
        <w:rPr>
          <w:rFonts w:hint="eastAsia"/>
        </w:rPr>
        <w:t>响应供应商必须自行考虑本项目在实施期间的一切可能产生的费用。在合同执行过程中，采购人将不再另行支付与本项目相关的任何费用（合同另有规定的除外）。如出现任何遗漏内容产生额外费用，均由成交供应商自行承担，除以上费用外，采购人将不再另外支付任何费用</w:t>
      </w:r>
      <w:r>
        <w:t>。</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1224C"/>
    <w:multiLevelType w:val="singleLevel"/>
    <w:tmpl w:val="A941224C"/>
    <w:lvl w:ilvl="0" w:tentative="0">
      <w:start w:val="1"/>
      <w:numFmt w:val="chineseCounting"/>
      <w:suff w:val="nothing"/>
      <w:lvlText w:val="%1、"/>
      <w:lvlJc w:val="left"/>
      <w:pPr>
        <w:ind w:left="0" w:firstLine="420"/>
      </w:pPr>
      <w:rPr>
        <w:rFonts w:hint="eastAsia"/>
      </w:rPr>
    </w:lvl>
  </w:abstractNum>
  <w:abstractNum w:abstractNumId="1">
    <w:nsid w:val="BB51D0B0"/>
    <w:multiLevelType w:val="singleLevel"/>
    <w:tmpl w:val="BB51D0B0"/>
    <w:lvl w:ilvl="0" w:tentative="0">
      <w:start w:val="1"/>
      <w:numFmt w:val="chineseCounting"/>
      <w:suff w:val="nothing"/>
      <w:lvlText w:val="（%1）"/>
      <w:lvlJc w:val="left"/>
      <w:pPr>
        <w:ind w:left="0" w:firstLine="420"/>
      </w:pPr>
      <w:rPr>
        <w:rFonts w:hint="eastAsia"/>
      </w:rPr>
    </w:lvl>
  </w:abstractNum>
  <w:abstractNum w:abstractNumId="2">
    <w:nsid w:val="23208734"/>
    <w:multiLevelType w:val="singleLevel"/>
    <w:tmpl w:val="23208734"/>
    <w:lvl w:ilvl="0" w:tentative="0">
      <w:start w:val="1"/>
      <w:numFmt w:val="chineseCounting"/>
      <w:suff w:val="nothing"/>
      <w:lvlText w:val="（%1）"/>
      <w:lvlJc w:val="left"/>
      <w:pPr>
        <w:ind w:left="0" w:firstLine="420"/>
      </w:pPr>
      <w:rPr>
        <w:rFonts w:hint="eastAsia"/>
      </w:rPr>
    </w:lvl>
  </w:abstractNum>
  <w:abstractNum w:abstractNumId="3">
    <w:nsid w:val="5BA6B780"/>
    <w:multiLevelType w:val="singleLevel"/>
    <w:tmpl w:val="5BA6B780"/>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ZTNlMTgxYTY2ODk0OTM1ZjRlOWQ4ZTBhYjU4M2UifQ=="/>
  </w:docVars>
  <w:rsids>
    <w:rsidRoot w:val="5A177066"/>
    <w:rsid w:val="01A94ECF"/>
    <w:rsid w:val="5A17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1154</Words>
  <Characters>1166</Characters>
  <Lines>0</Lines>
  <Paragraphs>0</Paragraphs>
  <TotalTime>1</TotalTime>
  <ScaleCrop>false</ScaleCrop>
  <LinksUpToDate>false</LinksUpToDate>
  <CharactersWithSpaces>1166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2023-06-16T09:35:00Z</dcterms:created>
  <dc:creator>代理</dc:creator>
  <cp:lastModifiedBy>代理</cp:lastModifiedBy>
  <dcterms:modified xsi:type="dcterms:W3CDTF">2023-06-16T10:03:18Z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8F700656F72F4CFAA3C3237081A35868_11</vt:lpwstr>
  </property>
</Properties>
</file>