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/>
    <w:p/>
    <w:p/>
    <w:p/>
    <w:p/>
    <w:p/>
    <w:p>
      <w:pPr>
        <w:rPr>
          <w:sz w:val="56"/>
        </w:rPr>
      </w:pPr>
    </w:p>
    <w:p>
      <w:pPr>
        <w:jc w:val="center"/>
        <w:rPr>
          <w:sz w:val="56"/>
        </w:rPr>
      </w:pPr>
      <w:r>
        <w:rPr>
          <w:rFonts w:hint="eastAsia"/>
          <w:sz w:val="56"/>
        </w:rPr>
        <w:t>电子采购</w:t>
      </w:r>
    </w:p>
    <w:p>
      <w:pPr>
        <w:jc w:val="center"/>
        <w:rPr>
          <w:sz w:val="56"/>
        </w:rPr>
      </w:pPr>
      <w:r>
        <w:rPr>
          <w:rFonts w:hint="eastAsia"/>
          <w:sz w:val="56"/>
        </w:rPr>
        <w:t>供应商用户手册</w:t>
      </w:r>
    </w:p>
    <w:p/>
    <w:p/>
    <w:p/>
    <w:p>
      <w:pPr>
        <w:rPr>
          <w:sz w:val="28"/>
        </w:rPr>
      </w:pPr>
    </w:p>
    <w:p>
      <w:pPr>
        <w:jc w:val="center"/>
        <w:rPr>
          <w:sz w:val="28"/>
        </w:rPr>
      </w:pPr>
      <w:r>
        <w:rPr>
          <w:rFonts w:hint="eastAsia"/>
          <w:sz w:val="28"/>
        </w:rPr>
        <w:t>浪潮通用软件有限公司</w:t>
      </w:r>
    </w:p>
    <w:p>
      <w:pPr>
        <w:jc w:val="center"/>
        <w:rPr>
          <w:sz w:val="28"/>
        </w:rPr>
      </w:pPr>
      <w:r>
        <w:rPr>
          <w:sz w:val="28"/>
        </w:rPr>
        <w:t>www.inspur.com</w:t>
      </w:r>
    </w:p>
    <w:p/>
    <w:p/>
    <w:p/>
    <w:p/>
    <w:p/>
    <w:p/>
    <w:p/>
    <w:p/>
    <w:p/>
    <w:p/>
    <w:p/>
    <w:p/>
    <w:p/>
    <w:p/>
    <w:p/>
    <w:p/>
    <w:p/>
    <w:p>
      <w:pPr>
        <w:rPr>
          <w:rFonts w:ascii="黑体" w:hAnsi="黑体" w:eastAsia="黑体"/>
          <w:sz w:val="28"/>
          <w:szCs w:val="28"/>
        </w:rPr>
      </w:pPr>
    </w:p>
    <w:p>
      <w:pPr>
        <w:widowControl/>
        <w:jc w:val="left"/>
        <w:rPr>
          <w:rFonts w:ascii="黑体" w:hAnsi="黑体" w:eastAsia="黑体"/>
          <w:sz w:val="28"/>
          <w:szCs w:val="28"/>
        </w:rPr>
      </w:pPr>
      <w:r>
        <w:rPr>
          <w:rFonts w:ascii="黑体" w:hAnsi="黑体" w:eastAsia="黑体"/>
          <w:sz w:val="28"/>
          <w:szCs w:val="28"/>
        </w:rPr>
        <w:br w:type="page"/>
      </w: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67200"/>
        <w15:color w:val="DBDBDB"/>
        <w:docPartObj>
          <w:docPartGallery w:val="Table of Contents"/>
          <w:docPartUnique/>
        </w:docPartObj>
      </w:sdtPr>
      <w:sdtEndPr>
        <w:rPr>
          <w:rFonts w:ascii="黑体" w:hAnsi="黑体" w:eastAsia="黑体" w:cstheme="minorBidi"/>
          <w:b/>
          <w:kern w:val="2"/>
          <w:sz w:val="21"/>
          <w:szCs w:val="2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黑体" w:hAnsi="黑体" w:eastAsia="黑体"/>
              <w:sz w:val="28"/>
              <w:szCs w:val="28"/>
            </w:rPr>
            <w:fldChar w:fldCharType="begin"/>
          </w:r>
          <w:r>
            <w:rPr>
              <w:rFonts w:ascii="黑体" w:hAnsi="黑体" w:eastAsia="黑体"/>
              <w:sz w:val="28"/>
              <w:szCs w:val="28"/>
            </w:rPr>
            <w:instrText xml:space="preserve">TOC \o "1-2" \h \u </w:instrText>
          </w:r>
          <w:r>
            <w:rPr>
              <w:rFonts w:ascii="黑体" w:hAnsi="黑体" w:eastAsia="黑体"/>
              <w:sz w:val="28"/>
              <w:szCs w:val="28"/>
            </w:rPr>
            <w:fldChar w:fldCharType="separate"/>
          </w:r>
          <w:r>
            <w:rPr>
              <w:rFonts w:ascii="黑体" w:hAnsi="黑体" w:eastAsia="黑体"/>
              <w:szCs w:val="28"/>
            </w:rPr>
            <w:fldChar w:fldCharType="begin"/>
          </w:r>
          <w:r>
            <w:rPr>
              <w:rFonts w:ascii="黑体" w:hAnsi="黑体" w:eastAsia="黑体"/>
              <w:szCs w:val="28"/>
            </w:rPr>
            <w:instrText xml:space="preserve"> HYPERLINK \l _Toc11394 </w:instrText>
          </w:r>
          <w:r>
            <w:rPr>
              <w:rFonts w:ascii="黑体" w:hAnsi="黑体" w:eastAsia="黑体"/>
              <w:szCs w:val="28"/>
            </w:rPr>
            <w:fldChar w:fldCharType="separate"/>
          </w:r>
          <w:r>
            <w:rPr>
              <w:rFonts w:hint="eastAsia" w:ascii="黑体" w:hAnsi="黑体" w:eastAsia="黑体"/>
              <w:szCs w:val="28"/>
            </w:rPr>
            <w:t>1．供应商注册</w:t>
          </w:r>
          <w:r>
            <w:tab/>
          </w:r>
          <w:r>
            <w:fldChar w:fldCharType="begin"/>
          </w:r>
          <w:r>
            <w:instrText xml:space="preserve"> PAGEREF _Toc11394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黑体" w:hAnsi="黑体" w:eastAsia="黑体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黑体" w:hAnsi="黑体" w:eastAsia="黑体"/>
              <w:szCs w:val="28"/>
            </w:rPr>
            <w:fldChar w:fldCharType="begin"/>
          </w:r>
          <w:r>
            <w:rPr>
              <w:rFonts w:ascii="黑体" w:hAnsi="黑体" w:eastAsia="黑体"/>
              <w:szCs w:val="28"/>
            </w:rPr>
            <w:instrText xml:space="preserve"> HYPERLINK \l _Toc1033 </w:instrText>
          </w:r>
          <w:r>
            <w:rPr>
              <w:rFonts w:ascii="黑体" w:hAnsi="黑体" w:eastAsia="黑体"/>
              <w:szCs w:val="28"/>
            </w:rPr>
            <w:fldChar w:fldCharType="separate"/>
          </w:r>
          <w:r>
            <w:rPr>
              <w:rFonts w:hint="eastAsia" w:ascii="黑体" w:hAnsi="黑体" w:eastAsia="黑体"/>
            </w:rPr>
            <w:t>2．投标网站登陆</w:t>
          </w:r>
          <w:r>
            <w:tab/>
          </w:r>
          <w:r>
            <w:fldChar w:fldCharType="begin"/>
          </w:r>
          <w:r>
            <w:instrText xml:space="preserve"> PAGEREF _Toc1033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黑体" w:hAnsi="黑体" w:eastAsia="黑体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黑体" w:hAnsi="黑体" w:eastAsia="黑体"/>
              <w:szCs w:val="28"/>
            </w:rPr>
            <w:fldChar w:fldCharType="begin"/>
          </w:r>
          <w:r>
            <w:rPr>
              <w:rFonts w:ascii="黑体" w:hAnsi="黑体" w:eastAsia="黑体"/>
              <w:szCs w:val="28"/>
            </w:rPr>
            <w:instrText xml:space="preserve"> HYPERLINK \l _Toc31165 </w:instrText>
          </w:r>
          <w:r>
            <w:rPr>
              <w:rFonts w:ascii="黑体" w:hAnsi="黑体" w:eastAsia="黑体"/>
              <w:szCs w:val="28"/>
            </w:rPr>
            <w:fldChar w:fldCharType="separate"/>
          </w:r>
          <w:r>
            <w:rPr>
              <w:rFonts w:hint="eastAsia" w:ascii="黑体" w:hAnsi="黑体" w:eastAsia="黑体"/>
              <w:szCs w:val="28"/>
            </w:rPr>
            <w:t>3．供应商响应、应标、答疑、报价（招标）</w:t>
          </w:r>
          <w:r>
            <w:tab/>
          </w:r>
          <w:r>
            <w:fldChar w:fldCharType="begin"/>
          </w:r>
          <w:r>
            <w:instrText xml:space="preserve"> PAGEREF _Toc31165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黑体" w:hAnsi="黑体" w:eastAsia="黑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黑体" w:hAnsi="黑体" w:eastAsia="黑体"/>
              <w:szCs w:val="28"/>
            </w:rPr>
            <w:fldChar w:fldCharType="begin"/>
          </w:r>
          <w:r>
            <w:rPr>
              <w:rFonts w:ascii="黑体" w:hAnsi="黑体" w:eastAsia="黑体"/>
              <w:szCs w:val="28"/>
            </w:rPr>
            <w:instrText xml:space="preserve"> HYPERLINK \l _Toc32757 </w:instrText>
          </w:r>
          <w:r>
            <w:rPr>
              <w:rFonts w:ascii="黑体" w:hAnsi="黑体" w:eastAsia="黑体"/>
              <w:szCs w:val="28"/>
            </w:rPr>
            <w:fldChar w:fldCharType="separate"/>
          </w:r>
          <w:r>
            <w:rPr>
              <w:rFonts w:ascii="黑体" w:hAnsi="黑体" w:eastAsia="黑体"/>
            </w:rPr>
            <w:t>2.1</w:t>
          </w:r>
          <w:r>
            <w:rPr>
              <w:rFonts w:hint="eastAsia" w:ascii="黑体" w:hAnsi="黑体" w:eastAsia="黑体"/>
            </w:rPr>
            <w:t>响应</w:t>
          </w:r>
          <w:r>
            <w:tab/>
          </w:r>
          <w:r>
            <w:fldChar w:fldCharType="begin"/>
          </w:r>
          <w:r>
            <w:instrText xml:space="preserve"> PAGEREF _Toc32757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黑体" w:hAnsi="黑体" w:eastAsia="黑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黑体" w:hAnsi="黑体" w:eastAsia="黑体"/>
              <w:szCs w:val="28"/>
            </w:rPr>
            <w:fldChar w:fldCharType="begin"/>
          </w:r>
          <w:r>
            <w:rPr>
              <w:rFonts w:ascii="黑体" w:hAnsi="黑体" w:eastAsia="黑体"/>
              <w:szCs w:val="28"/>
            </w:rPr>
            <w:instrText xml:space="preserve"> HYPERLINK \l _Toc25282 </w:instrText>
          </w:r>
          <w:r>
            <w:rPr>
              <w:rFonts w:ascii="黑体" w:hAnsi="黑体" w:eastAsia="黑体"/>
              <w:szCs w:val="28"/>
            </w:rPr>
            <w:fldChar w:fldCharType="separate"/>
          </w:r>
          <w:r>
            <w:rPr>
              <w:rFonts w:ascii="黑体" w:hAnsi="黑体" w:eastAsia="黑体"/>
            </w:rPr>
            <w:t>2.2</w:t>
          </w:r>
          <w:r>
            <w:rPr>
              <w:rFonts w:hint="eastAsia" w:ascii="黑体" w:hAnsi="黑体" w:eastAsia="黑体"/>
            </w:rPr>
            <w:t>澄清与补遗</w:t>
          </w:r>
          <w:r>
            <w:tab/>
          </w:r>
          <w:r>
            <w:fldChar w:fldCharType="begin"/>
          </w:r>
          <w:r>
            <w:instrText xml:space="preserve"> PAGEREF _Toc25282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黑体" w:hAnsi="黑体" w:eastAsia="黑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黑体" w:hAnsi="黑体" w:eastAsia="黑体"/>
              <w:szCs w:val="28"/>
            </w:rPr>
            <w:fldChar w:fldCharType="begin"/>
          </w:r>
          <w:r>
            <w:rPr>
              <w:rFonts w:ascii="黑体" w:hAnsi="黑体" w:eastAsia="黑体"/>
              <w:szCs w:val="28"/>
            </w:rPr>
            <w:instrText xml:space="preserve"> HYPERLINK \l _Toc6064 </w:instrText>
          </w:r>
          <w:r>
            <w:rPr>
              <w:rFonts w:ascii="黑体" w:hAnsi="黑体" w:eastAsia="黑体"/>
              <w:szCs w:val="28"/>
            </w:rPr>
            <w:fldChar w:fldCharType="separate"/>
          </w:r>
          <w:r>
            <w:rPr>
              <w:rFonts w:ascii="黑体" w:hAnsi="黑体" w:eastAsia="黑体"/>
            </w:rPr>
            <w:t>2.3</w:t>
          </w:r>
          <w:r>
            <w:rPr>
              <w:rFonts w:hint="eastAsia" w:ascii="黑体" w:hAnsi="黑体" w:eastAsia="黑体"/>
            </w:rPr>
            <w:t>报价（非下浮率或者折扣率）</w:t>
          </w:r>
          <w:r>
            <w:tab/>
          </w:r>
          <w:r>
            <w:fldChar w:fldCharType="begin"/>
          </w:r>
          <w:r>
            <w:instrText xml:space="preserve"> PAGEREF _Toc6064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黑体" w:hAnsi="黑体" w:eastAsia="黑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黑体" w:hAnsi="黑体" w:eastAsia="黑体"/>
              <w:szCs w:val="28"/>
            </w:rPr>
            <w:fldChar w:fldCharType="begin"/>
          </w:r>
          <w:r>
            <w:rPr>
              <w:rFonts w:ascii="黑体" w:hAnsi="黑体" w:eastAsia="黑体"/>
              <w:szCs w:val="28"/>
            </w:rPr>
            <w:instrText xml:space="preserve"> HYPERLINK \l _Toc26583 </w:instrText>
          </w:r>
          <w:r>
            <w:rPr>
              <w:rFonts w:ascii="黑体" w:hAnsi="黑体" w:eastAsia="黑体"/>
              <w:szCs w:val="28"/>
            </w:rPr>
            <w:fldChar w:fldCharType="separate"/>
          </w:r>
          <w:r>
            <w:rPr>
              <w:rFonts w:ascii="黑体" w:hAnsi="黑体" w:eastAsia="黑体"/>
            </w:rPr>
            <w:t>2.3</w:t>
          </w:r>
          <w:r>
            <w:rPr>
              <w:rFonts w:hint="eastAsia" w:ascii="黑体" w:hAnsi="黑体" w:eastAsia="黑体"/>
            </w:rPr>
            <w:t>报价（下浮率或折扣率）</w:t>
          </w:r>
          <w:r>
            <w:tab/>
          </w:r>
          <w:r>
            <w:fldChar w:fldCharType="begin"/>
          </w:r>
          <w:r>
            <w:instrText xml:space="preserve"> PAGEREF _Toc26583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黑体" w:hAnsi="黑体" w:eastAsia="黑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黑体" w:hAnsi="黑体" w:eastAsia="黑体"/>
              <w:szCs w:val="28"/>
            </w:rPr>
            <w:fldChar w:fldCharType="begin"/>
          </w:r>
          <w:r>
            <w:rPr>
              <w:rFonts w:ascii="黑体" w:hAnsi="黑体" w:eastAsia="黑体"/>
              <w:szCs w:val="28"/>
            </w:rPr>
            <w:instrText xml:space="preserve"> HYPERLINK \l _Toc21951 </w:instrText>
          </w:r>
          <w:r>
            <w:rPr>
              <w:rFonts w:ascii="黑体" w:hAnsi="黑体" w:eastAsia="黑体"/>
              <w:szCs w:val="28"/>
            </w:rPr>
            <w:fldChar w:fldCharType="separate"/>
          </w:r>
          <w:r>
            <w:rPr>
              <w:rFonts w:ascii="黑体" w:hAnsi="黑体" w:eastAsia="黑体"/>
            </w:rPr>
            <w:t>2.4</w:t>
          </w:r>
          <w:r>
            <w:rPr>
              <w:rFonts w:hint="eastAsia" w:ascii="黑体" w:hAnsi="黑体" w:eastAsia="黑体"/>
            </w:rPr>
            <w:t>投标文件</w:t>
          </w:r>
          <w:r>
            <w:tab/>
          </w:r>
          <w:r>
            <w:fldChar w:fldCharType="begin"/>
          </w:r>
          <w:r>
            <w:instrText xml:space="preserve"> PAGEREF _Toc21951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黑体" w:hAnsi="黑体" w:eastAsia="黑体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黑体" w:hAnsi="黑体" w:eastAsia="黑体"/>
              <w:szCs w:val="28"/>
            </w:rPr>
            <w:fldChar w:fldCharType="begin"/>
          </w:r>
          <w:r>
            <w:rPr>
              <w:rFonts w:ascii="黑体" w:hAnsi="黑体" w:eastAsia="黑体"/>
              <w:szCs w:val="28"/>
            </w:rPr>
            <w:instrText xml:space="preserve"> HYPERLINK \l _Toc12128 </w:instrText>
          </w:r>
          <w:r>
            <w:rPr>
              <w:rFonts w:ascii="黑体" w:hAnsi="黑体" w:eastAsia="黑体"/>
              <w:szCs w:val="28"/>
            </w:rPr>
            <w:fldChar w:fldCharType="separate"/>
          </w:r>
          <w:r>
            <w:rPr>
              <w:rFonts w:ascii="黑体" w:hAnsi="黑体" w:eastAsia="黑体"/>
            </w:rPr>
            <w:t>4</w:t>
          </w:r>
          <w:r>
            <w:rPr>
              <w:rFonts w:hint="eastAsia" w:ascii="黑体" w:hAnsi="黑体" w:eastAsia="黑体"/>
            </w:rPr>
            <w:t>．招标结果公示查询</w:t>
          </w:r>
          <w:r>
            <w:tab/>
          </w:r>
          <w:r>
            <w:fldChar w:fldCharType="begin"/>
          </w:r>
          <w:r>
            <w:instrText xml:space="preserve"> PAGEREF _Toc12128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黑体" w:hAnsi="黑体" w:eastAsia="黑体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ascii="黑体" w:hAnsi="黑体" w:eastAsia="黑体"/>
              <w:szCs w:val="28"/>
            </w:rPr>
            <w:fldChar w:fldCharType="begin"/>
          </w:r>
          <w:r>
            <w:rPr>
              <w:rFonts w:ascii="黑体" w:hAnsi="黑体" w:eastAsia="黑体"/>
              <w:szCs w:val="28"/>
            </w:rPr>
            <w:instrText xml:space="preserve"> HYPERLINK \l _Toc15650 </w:instrText>
          </w:r>
          <w:r>
            <w:rPr>
              <w:rFonts w:ascii="黑体" w:hAnsi="黑体" w:eastAsia="黑体"/>
              <w:szCs w:val="28"/>
            </w:rPr>
            <w:fldChar w:fldCharType="separate"/>
          </w:r>
          <w:r>
            <w:rPr>
              <w:rFonts w:ascii="黑体" w:hAnsi="黑体" w:eastAsia="黑体"/>
            </w:rPr>
            <w:t>5</w:t>
          </w:r>
          <w:r>
            <w:rPr>
              <w:rFonts w:hint="eastAsia" w:ascii="黑体" w:hAnsi="黑体" w:eastAsia="黑体"/>
            </w:rPr>
            <w:t>．常见问题解决方法</w:t>
          </w:r>
          <w:r>
            <w:tab/>
          </w:r>
          <w:r>
            <w:fldChar w:fldCharType="begin"/>
          </w:r>
          <w:r>
            <w:instrText xml:space="preserve"> PAGEREF _Toc15650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黑体" w:hAnsi="黑体" w:eastAsia="黑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黑体" w:hAnsi="黑体" w:eastAsia="黑体"/>
              <w:szCs w:val="28"/>
            </w:rPr>
            <w:fldChar w:fldCharType="begin"/>
          </w:r>
          <w:r>
            <w:rPr>
              <w:rFonts w:ascii="黑体" w:hAnsi="黑体" w:eastAsia="黑体"/>
              <w:szCs w:val="28"/>
            </w:rPr>
            <w:instrText xml:space="preserve"> HYPERLINK \l _Toc30176 </w:instrText>
          </w:r>
          <w:r>
            <w:rPr>
              <w:rFonts w:ascii="黑体" w:hAnsi="黑体" w:eastAsia="黑体"/>
              <w:szCs w:val="28"/>
            </w:rPr>
            <w:fldChar w:fldCharType="separate"/>
          </w:r>
          <w:r>
            <w:rPr>
              <w:rFonts w:ascii="仿宋" w:hAnsi="仿宋" w:eastAsia="仿宋"/>
              <w:szCs w:val="21"/>
            </w:rPr>
            <w:t>5</w:t>
          </w:r>
          <w:r>
            <w:rPr>
              <w:rFonts w:hint="eastAsia" w:ascii="仿宋" w:hAnsi="仿宋" w:eastAsia="仿宋"/>
              <w:szCs w:val="21"/>
            </w:rPr>
            <w:t>.</w:t>
          </w:r>
          <w:r>
            <w:rPr>
              <w:rFonts w:ascii="仿宋" w:hAnsi="仿宋" w:eastAsia="仿宋"/>
              <w:szCs w:val="21"/>
            </w:rPr>
            <w:t>1 注册无法上传文件</w:t>
          </w:r>
          <w:r>
            <w:tab/>
          </w:r>
          <w:r>
            <w:fldChar w:fldCharType="begin"/>
          </w:r>
          <w:r>
            <w:instrText xml:space="preserve"> PAGEREF _Toc30176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黑体" w:hAnsi="黑体" w:eastAsia="黑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黑体" w:hAnsi="黑体" w:eastAsia="黑体"/>
              <w:szCs w:val="28"/>
            </w:rPr>
            <w:fldChar w:fldCharType="begin"/>
          </w:r>
          <w:r>
            <w:rPr>
              <w:rFonts w:ascii="黑体" w:hAnsi="黑体" w:eastAsia="黑体"/>
              <w:szCs w:val="28"/>
            </w:rPr>
            <w:instrText xml:space="preserve"> HYPERLINK \l _Toc20423 </w:instrText>
          </w:r>
          <w:r>
            <w:rPr>
              <w:rFonts w:ascii="黑体" w:hAnsi="黑体" w:eastAsia="黑体"/>
              <w:szCs w:val="28"/>
            </w:rPr>
            <w:fldChar w:fldCharType="separate"/>
          </w:r>
          <w:r>
            <w:rPr>
              <w:rFonts w:ascii="仿宋" w:hAnsi="仿宋" w:eastAsia="仿宋"/>
              <w:szCs w:val="21"/>
            </w:rPr>
            <w:t>5.2 密码无法登陆</w:t>
          </w:r>
          <w:r>
            <w:tab/>
          </w:r>
          <w:r>
            <w:fldChar w:fldCharType="begin"/>
          </w:r>
          <w:r>
            <w:instrText xml:space="preserve"> PAGEREF _Toc20423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黑体" w:hAnsi="黑体" w:eastAsia="黑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黑体" w:hAnsi="黑体" w:eastAsia="黑体"/>
              <w:szCs w:val="28"/>
            </w:rPr>
            <w:fldChar w:fldCharType="begin"/>
          </w:r>
          <w:r>
            <w:rPr>
              <w:rFonts w:ascii="黑体" w:hAnsi="黑体" w:eastAsia="黑体"/>
              <w:szCs w:val="28"/>
            </w:rPr>
            <w:instrText xml:space="preserve"> HYPERLINK \l _Toc30492 </w:instrText>
          </w:r>
          <w:r>
            <w:rPr>
              <w:rFonts w:ascii="黑体" w:hAnsi="黑体" w:eastAsia="黑体"/>
              <w:szCs w:val="28"/>
            </w:rPr>
            <w:fldChar w:fldCharType="separate"/>
          </w:r>
          <w:r>
            <w:rPr>
              <w:rFonts w:ascii="仿宋" w:hAnsi="仿宋" w:eastAsia="仿宋"/>
              <w:szCs w:val="21"/>
            </w:rPr>
            <w:t>5.3 供应商账号无法登陆</w:t>
          </w:r>
          <w:r>
            <w:tab/>
          </w:r>
          <w:r>
            <w:fldChar w:fldCharType="begin"/>
          </w:r>
          <w:r>
            <w:instrText xml:space="preserve"> PAGEREF _Toc30492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黑体" w:hAnsi="黑体" w:eastAsia="黑体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ascii="黑体" w:hAnsi="黑体" w:eastAsia="黑体"/>
              <w:szCs w:val="28"/>
            </w:rPr>
            <w:fldChar w:fldCharType="begin"/>
          </w:r>
          <w:r>
            <w:rPr>
              <w:rFonts w:ascii="黑体" w:hAnsi="黑体" w:eastAsia="黑体"/>
              <w:szCs w:val="28"/>
            </w:rPr>
            <w:instrText xml:space="preserve"> HYPERLINK \l _Toc23981 </w:instrText>
          </w:r>
          <w:r>
            <w:rPr>
              <w:rFonts w:ascii="黑体" w:hAnsi="黑体" w:eastAsia="黑体"/>
              <w:szCs w:val="28"/>
            </w:rPr>
            <w:fldChar w:fldCharType="separate"/>
          </w:r>
          <w:r>
            <w:rPr>
              <w:rFonts w:ascii="仿宋" w:hAnsi="仿宋" w:eastAsia="仿宋"/>
              <w:szCs w:val="21"/>
            </w:rPr>
            <w:t>5.4投标文件无法上传</w:t>
          </w:r>
          <w:r>
            <w:tab/>
          </w:r>
          <w:r>
            <w:fldChar w:fldCharType="begin"/>
          </w:r>
          <w:r>
            <w:instrText xml:space="preserve"> PAGEREF _Toc23981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黑体" w:hAnsi="黑体" w:eastAsia="黑体"/>
              <w:szCs w:val="28"/>
            </w:rPr>
            <w:fldChar w:fldCharType="end"/>
          </w:r>
        </w:p>
        <w:p>
          <w:pPr>
            <w:rPr>
              <w:rFonts w:ascii="黑体" w:hAnsi="黑体" w:eastAsia="黑体"/>
              <w:sz w:val="28"/>
              <w:szCs w:val="28"/>
            </w:rPr>
          </w:pPr>
          <w:r>
            <w:rPr>
              <w:rFonts w:ascii="黑体" w:hAnsi="黑体" w:eastAsia="黑体"/>
              <w:szCs w:val="28"/>
            </w:rPr>
            <w:fldChar w:fldCharType="end"/>
          </w:r>
        </w:p>
      </w:sdtContent>
    </w:sdt>
    <w:p>
      <w:pPr>
        <w:widowControl/>
        <w:jc w:val="left"/>
        <w:rPr>
          <w:rFonts w:ascii="黑体" w:hAnsi="黑体" w:eastAsia="黑体"/>
          <w:b/>
          <w:bCs/>
          <w:kern w:val="44"/>
          <w:sz w:val="28"/>
          <w:szCs w:val="28"/>
        </w:rPr>
      </w:pPr>
      <w:r>
        <w:rPr>
          <w:rFonts w:ascii="黑体" w:hAnsi="黑体" w:eastAsia="黑体"/>
          <w:sz w:val="28"/>
          <w:szCs w:val="28"/>
        </w:rPr>
        <w:br w:type="page"/>
      </w:r>
      <w:bookmarkStart w:id="18" w:name="_GoBack"/>
      <w:bookmarkEnd w:id="18"/>
    </w:p>
    <w:p>
      <w:pPr>
        <w:pStyle w:val="2"/>
        <w:rPr>
          <w:rFonts w:ascii="黑体" w:hAnsi="黑体" w:eastAsia="黑体"/>
          <w:sz w:val="28"/>
          <w:szCs w:val="28"/>
        </w:rPr>
      </w:pPr>
      <w:bookmarkStart w:id="0" w:name="_Toc11394"/>
      <w:r>
        <w:rPr>
          <w:rFonts w:hint="eastAsia" w:ascii="黑体" w:hAnsi="黑体" w:eastAsia="黑体"/>
          <w:sz w:val="28"/>
          <w:szCs w:val="28"/>
        </w:rPr>
        <w:t>1．供应商注册</w:t>
      </w:r>
      <w:bookmarkEnd w:id="0"/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打开网址</w:t>
      </w:r>
      <w:r>
        <w:fldChar w:fldCharType="begin"/>
      </w:r>
      <w:r>
        <w:instrText xml:space="preserve"> HYPERLINK "http://192.168.28.238:8085/index.htm" </w:instrText>
      </w:r>
      <w:r>
        <w:fldChar w:fldCharType="separate"/>
      </w:r>
      <w:r>
        <w:rPr>
          <w:rStyle w:val="11"/>
          <w:rFonts w:ascii="黑体" w:hAnsi="黑体" w:eastAsia="黑体"/>
        </w:rPr>
        <w:t>61.145.96.158:3334/index.htm</w:t>
      </w:r>
      <w:r>
        <w:rPr>
          <w:rStyle w:val="11"/>
          <w:rFonts w:ascii="黑体" w:hAnsi="黑体" w:eastAsia="黑体"/>
        </w:rPr>
        <w:fldChar w:fldCharType="end"/>
      </w:r>
      <w:r>
        <w:rPr>
          <w:rFonts w:hint="eastAsia" w:ascii="黑体" w:hAnsi="黑体" w:eastAsia="黑体"/>
        </w:rPr>
        <w:t>如下图所示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7863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点击注册新用户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8467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带“*”号的未必填项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填写完相关信息后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6955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勾选我已阅读并同意《</w:t>
      </w:r>
      <w:r>
        <w:rPr>
          <w:rFonts w:ascii="Calibri" w:hAnsi="Calibri" w:eastAsia="黑体" w:cs="Calibri"/>
          <w:color w:val="666666"/>
          <w:sz w:val="23"/>
          <w:szCs w:val="23"/>
        </w:rPr>
        <w:t> </w:t>
      </w:r>
      <w:r>
        <w:rPr>
          <w:rFonts w:hint="eastAsia" w:ascii="黑体" w:hAnsi="黑体" w:eastAsia="黑体"/>
          <w:color w:val="666666"/>
          <w:sz w:val="23"/>
          <w:szCs w:val="23"/>
        </w:rPr>
        <w:t xml:space="preserve"> 顺控电子采购商务平台企业用户注册协议</w:t>
      </w:r>
      <w:r>
        <w:rPr>
          <w:rFonts w:hint="eastAsia" w:ascii="黑体" w:hAnsi="黑体" w:eastAsia="黑体"/>
        </w:rPr>
        <w:t>》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点击立即注册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注册完成后需在注册邮箱中激活该账号，等待顺控相关人员审批通过后即可登录供应商相关操作界面</w:t>
      </w:r>
    </w:p>
    <w:p>
      <w:pPr>
        <w:pStyle w:val="2"/>
        <w:rPr>
          <w:rFonts w:ascii="黑体" w:hAnsi="黑体" w:eastAsia="黑体"/>
          <w:sz w:val="28"/>
        </w:rPr>
      </w:pPr>
      <w:bookmarkStart w:id="1" w:name="_Toc1033"/>
      <w:r>
        <w:rPr>
          <w:rFonts w:hint="eastAsia" w:ascii="黑体" w:hAnsi="黑体" w:eastAsia="黑体"/>
          <w:sz w:val="28"/>
        </w:rPr>
        <w:t>2．投标网站登陆</w:t>
      </w:r>
      <w:bookmarkEnd w:id="1"/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打开网址</w:t>
      </w:r>
      <w:r>
        <w:fldChar w:fldCharType="begin"/>
      </w:r>
      <w:r>
        <w:instrText xml:space="preserve"> HYPERLINK "http://192.168.28.238:8085/index.htm" </w:instrText>
      </w:r>
      <w:r>
        <w:fldChar w:fldCharType="separate"/>
      </w:r>
      <w:r>
        <w:rPr>
          <w:rStyle w:val="11"/>
          <w:rFonts w:ascii="黑体" w:hAnsi="黑体" w:eastAsia="黑体"/>
        </w:rPr>
        <w:t>http://</w:t>
      </w:r>
      <w:r>
        <w:t xml:space="preserve"> </w:t>
      </w:r>
      <w:r>
        <w:rPr>
          <w:rStyle w:val="11"/>
          <w:rFonts w:ascii="黑体" w:hAnsi="黑体" w:eastAsia="黑体"/>
        </w:rPr>
        <w:t>61.145.96.158:3334/index.htm</w:t>
      </w:r>
      <w:r>
        <w:rPr>
          <w:rStyle w:val="11"/>
          <w:rFonts w:ascii="黑体" w:hAnsi="黑体" w:eastAsia="黑体"/>
        </w:rPr>
        <w:fldChar w:fldCharType="end"/>
      </w:r>
      <w:r>
        <w:rPr>
          <w:rFonts w:hint="eastAsia" w:ascii="黑体" w:hAnsi="黑体" w:eastAsia="黑体"/>
        </w:rPr>
        <w:t>如下图所示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7063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业务单位审核通过后，才能登陆进入投标系统。</w:t>
      </w:r>
      <w:r>
        <w:rPr>
          <w:rFonts w:ascii="黑体" w:hAnsi="黑体" w:eastAsia="黑体"/>
        </w:rPr>
        <w:t xml:space="preserve"> 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7063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点击登录供方交易系统</w:t>
      </w: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pStyle w:val="2"/>
        <w:rPr>
          <w:rFonts w:ascii="黑体" w:hAnsi="黑体" w:eastAsia="黑体"/>
          <w:b w:val="0"/>
          <w:sz w:val="28"/>
          <w:szCs w:val="28"/>
        </w:rPr>
      </w:pPr>
      <w:bookmarkStart w:id="2" w:name="_Toc31165"/>
      <w:r>
        <w:rPr>
          <w:rFonts w:hint="eastAsia" w:ascii="黑体" w:hAnsi="黑体" w:eastAsia="黑体"/>
          <w:sz w:val="28"/>
          <w:szCs w:val="28"/>
        </w:rPr>
        <w:t>3．供应商响应、应标、答疑、报价（招标）</w:t>
      </w:r>
      <w:bookmarkEnd w:id="2"/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打开网址</w:t>
      </w:r>
      <w:r>
        <w:fldChar w:fldCharType="begin"/>
      </w:r>
      <w:r>
        <w:instrText xml:space="preserve"> HYPERLINK "http://192.168.28.238:8085/index.htm" </w:instrText>
      </w:r>
      <w:r>
        <w:fldChar w:fldCharType="separate"/>
      </w:r>
      <w:r>
        <w:t xml:space="preserve"> </w:t>
      </w:r>
      <w:r>
        <w:rPr>
          <w:rStyle w:val="11"/>
          <w:rFonts w:ascii="黑体" w:hAnsi="黑体" w:eastAsia="黑体"/>
        </w:rPr>
        <w:t>61.145.96.158:3334/index.htm</w:t>
      </w:r>
      <w:r>
        <w:rPr>
          <w:rStyle w:val="11"/>
          <w:rFonts w:ascii="黑体" w:hAnsi="黑体" w:eastAsia="黑体"/>
        </w:rPr>
        <w:fldChar w:fldCharType="end"/>
      </w:r>
      <w:r>
        <w:rPr>
          <w:rFonts w:hint="eastAsia" w:ascii="黑体" w:hAnsi="黑体" w:eastAsia="黑体"/>
        </w:rPr>
        <w:t>如下图所示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82257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输入相应的供应商账号、密码等信息，点击登录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873375"/>
            <wp:effectExtent l="0" t="0" r="254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点击登录供方交易系统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795905"/>
            <wp:effectExtent l="0" t="0" r="254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【电子采购】</w:t>
      </w:r>
      <w:r>
        <w:rPr>
          <w:rFonts w:ascii="黑体" w:hAnsi="黑体" w:eastAsia="黑体"/>
        </w:rPr>
        <w:sym w:font="Wingdings" w:char="F0E0"/>
      </w:r>
      <w:r>
        <w:rPr>
          <w:rFonts w:hint="eastAsia" w:ascii="黑体" w:hAnsi="黑体" w:eastAsia="黑体"/>
        </w:rPr>
        <w:t>【供应商门户】</w:t>
      </w:r>
      <w:r>
        <w:rPr>
          <w:rFonts w:ascii="黑体" w:hAnsi="黑体" w:eastAsia="黑体"/>
        </w:rPr>
        <w:sym w:font="Wingdings" w:char="F0E0"/>
      </w:r>
      <w:r>
        <w:rPr>
          <w:rFonts w:hint="eastAsia" w:ascii="黑体" w:hAnsi="黑体" w:eastAsia="黑体"/>
        </w:rPr>
        <w:t>【采购信息】</w:t>
      </w: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56349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点击打开相应的采购信息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571115"/>
            <wp:effectExtent l="0" t="0" r="254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点击打开相应的标的明细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59842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供应商信息填制、响应、澄清疑问与补遗、报价、采购文件下载均在此页面进行</w:t>
      </w:r>
    </w:p>
    <w:p>
      <w:pPr>
        <w:pStyle w:val="16"/>
        <w:ind w:left="360" w:firstLine="0" w:firstLineChars="0"/>
        <w:outlineLvl w:val="1"/>
        <w:rPr>
          <w:rFonts w:ascii="黑体" w:hAnsi="黑体" w:eastAsia="黑体"/>
          <w:b/>
          <w:sz w:val="24"/>
        </w:rPr>
      </w:pPr>
      <w:bookmarkStart w:id="3" w:name="_Toc533761706"/>
      <w:bookmarkStart w:id="4" w:name="_Toc32757"/>
      <w:r>
        <w:rPr>
          <w:rFonts w:ascii="黑体" w:hAnsi="黑体" w:eastAsia="黑体"/>
          <w:b/>
          <w:sz w:val="24"/>
        </w:rPr>
        <w:t>2.1</w:t>
      </w:r>
      <w:r>
        <w:rPr>
          <w:rFonts w:hint="eastAsia" w:ascii="黑体" w:hAnsi="黑体" w:eastAsia="黑体"/>
          <w:b/>
          <w:sz w:val="24"/>
        </w:rPr>
        <w:t>响应</w:t>
      </w:r>
      <w:bookmarkEnd w:id="3"/>
      <w:bookmarkEnd w:id="4"/>
    </w:p>
    <w:p>
      <w:pPr>
        <w:pStyle w:val="16"/>
        <w:ind w:left="360" w:firstLine="0" w:firstLineChars="0"/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11582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供应商输入相应的姓名、电话，点击提交、响应</w:t>
      </w:r>
    </w:p>
    <w:p>
      <w:pPr>
        <w:pStyle w:val="16"/>
        <w:ind w:left="360" w:firstLine="0" w:firstLineChars="0"/>
        <w:outlineLvl w:val="1"/>
        <w:rPr>
          <w:rFonts w:ascii="黑体" w:hAnsi="黑体" w:eastAsia="黑体"/>
          <w:b/>
          <w:sz w:val="24"/>
        </w:rPr>
      </w:pPr>
      <w:bookmarkStart w:id="5" w:name="_Toc533761707"/>
      <w:bookmarkStart w:id="6" w:name="_Toc25282"/>
      <w:r>
        <w:rPr>
          <w:rFonts w:ascii="黑体" w:hAnsi="黑体" w:eastAsia="黑体"/>
          <w:b/>
          <w:sz w:val="24"/>
        </w:rPr>
        <w:t>2.2</w:t>
      </w:r>
      <w:r>
        <w:rPr>
          <w:rFonts w:hint="eastAsia" w:ascii="黑体" w:hAnsi="黑体" w:eastAsia="黑体"/>
          <w:b/>
          <w:sz w:val="24"/>
        </w:rPr>
        <w:t>澄清与补遗</w:t>
      </w:r>
      <w:bookmarkEnd w:id="5"/>
      <w:bookmarkEnd w:id="6"/>
    </w:p>
    <w:p>
      <w:pPr>
        <w:pStyle w:val="16"/>
        <w:ind w:left="360" w:firstLine="0" w:firstLineChars="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响应完成后，在澄清截止时间之前，可进行澄清疑问与补遗</w:t>
      </w:r>
    </w:p>
    <w:p>
      <w:pPr>
        <w:pStyle w:val="16"/>
        <w:ind w:left="360" w:firstLine="0" w:firstLineChars="0"/>
        <w:rPr>
          <w:rFonts w:ascii="黑体" w:hAnsi="黑体" w:eastAsia="黑体"/>
        </w:rPr>
      </w:pPr>
    </w:p>
    <w:p>
      <w:pPr>
        <w:pStyle w:val="16"/>
        <w:ind w:left="360" w:firstLine="0" w:firstLineChars="0"/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57746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输入要提问的问题或者疑问，点击保存</w:t>
      </w:r>
    </w:p>
    <w:p>
      <w:pPr>
        <w:pStyle w:val="16"/>
        <w:ind w:left="360" w:firstLine="0" w:firstLineChars="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同时也在此页面查看招标方针对供应商的提问，进行的回复</w:t>
      </w:r>
    </w:p>
    <w:p>
      <w:pPr>
        <w:pStyle w:val="16"/>
        <w:ind w:left="360" w:firstLine="0" w:firstLineChars="0"/>
        <w:outlineLvl w:val="1"/>
        <w:rPr>
          <w:rFonts w:ascii="黑体" w:hAnsi="黑体" w:eastAsia="黑体"/>
          <w:b/>
          <w:sz w:val="24"/>
        </w:rPr>
      </w:pPr>
      <w:bookmarkStart w:id="7" w:name="_Toc533761708"/>
      <w:bookmarkStart w:id="8" w:name="_Toc6064"/>
      <w:r>
        <w:rPr>
          <w:rFonts w:ascii="黑体" w:hAnsi="黑体" w:eastAsia="黑体"/>
          <w:b/>
          <w:sz w:val="24"/>
        </w:rPr>
        <w:t>2.3</w:t>
      </w:r>
      <w:r>
        <w:rPr>
          <w:rFonts w:hint="eastAsia" w:ascii="黑体" w:hAnsi="黑体" w:eastAsia="黑体"/>
          <w:b/>
          <w:sz w:val="24"/>
        </w:rPr>
        <w:t>报价</w:t>
      </w:r>
      <w:bookmarkEnd w:id="7"/>
      <w:r>
        <w:rPr>
          <w:rFonts w:hint="eastAsia" w:ascii="黑体" w:hAnsi="黑体" w:eastAsia="黑体"/>
          <w:b/>
          <w:sz w:val="24"/>
        </w:rPr>
        <w:t>（非下浮率或者折扣率）</w:t>
      </w:r>
      <w:bookmarkEnd w:id="8"/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供应商可在投标截止时间之前，对对应标的进行报价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34759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点击编辑报价，输入出厂价和运费，去人无误后点击保存报价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53682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outlineLvl w:val="1"/>
        <w:rPr>
          <w:rFonts w:ascii="黑体" w:hAnsi="黑体" w:eastAsia="黑体"/>
          <w:b/>
          <w:sz w:val="24"/>
        </w:rPr>
      </w:pPr>
      <w:bookmarkStart w:id="9" w:name="_Toc533761709"/>
      <w:bookmarkStart w:id="10" w:name="_Toc26583"/>
      <w:r>
        <w:rPr>
          <w:rFonts w:ascii="黑体" w:hAnsi="黑体" w:eastAsia="黑体"/>
          <w:b/>
          <w:sz w:val="24"/>
        </w:rPr>
        <w:t>2.3</w:t>
      </w:r>
      <w:bookmarkEnd w:id="9"/>
      <w:r>
        <w:rPr>
          <w:rFonts w:hint="eastAsia" w:ascii="黑体" w:hAnsi="黑体" w:eastAsia="黑体"/>
          <w:b/>
          <w:sz w:val="24"/>
        </w:rPr>
        <w:t>报价（下浮率或折扣率）</w:t>
      </w:r>
      <w:bookmarkEnd w:id="10"/>
    </w:p>
    <w:p>
      <w:pPr>
        <w:pStyle w:val="16"/>
        <w:numPr>
          <w:ilvl w:val="0"/>
          <w:numId w:val="1"/>
        </w:numPr>
        <w:ind w:firstLineChars="0"/>
        <w:rPr>
          <w:rFonts w:ascii="仿宋" w:hAnsi="仿宋" w:eastAsia="仿宋"/>
          <w:b/>
          <w:color w:val="FF0000"/>
        </w:rPr>
      </w:pPr>
      <w:r>
        <w:rPr>
          <w:rFonts w:ascii="仿宋" w:hAnsi="仿宋" w:eastAsia="仿宋"/>
        </w:rPr>
        <w:t>供应商进入报价页面，</w:t>
      </w:r>
      <w:r>
        <w:rPr>
          <w:rFonts w:ascii="仿宋" w:hAnsi="仿宋" w:eastAsia="仿宋"/>
          <w:b/>
          <w:color w:val="FF0000"/>
        </w:rPr>
        <w:t>报价单价统一填写“1”</w:t>
      </w:r>
    </w:p>
    <w:p>
      <w:pPr>
        <w:pStyle w:val="16"/>
        <w:numPr>
          <w:ilvl w:val="0"/>
          <w:numId w:val="1"/>
        </w:numPr>
        <w:ind w:firstLineChars="0"/>
        <w:rPr>
          <w:rFonts w:ascii="仿宋" w:hAnsi="仿宋" w:eastAsia="仿宋"/>
          <w:b/>
          <w:color w:val="FF0000"/>
        </w:rPr>
      </w:pPr>
      <w:r>
        <w:rPr>
          <w:rFonts w:ascii="仿宋" w:hAnsi="仿宋" w:eastAsia="仿宋"/>
          <w:b/>
          <w:color w:val="FF0000"/>
        </w:rPr>
        <w:t>折扣率填写方式：折扣率=1—下浮率。</w:t>
      </w:r>
    </w:p>
    <w:p>
      <w:pPr>
        <w:pStyle w:val="16"/>
        <w:numPr>
          <w:ilvl w:val="0"/>
          <w:numId w:val="1"/>
        </w:numPr>
        <w:ind w:firstLineChars="0"/>
        <w:rPr>
          <w:rFonts w:ascii="仿宋" w:hAnsi="仿宋" w:eastAsia="仿宋"/>
        </w:rPr>
      </w:pPr>
      <w:r>
        <w:rPr>
          <w:rFonts w:ascii="仿宋" w:hAnsi="仿宋" w:eastAsia="仿宋"/>
        </w:rPr>
        <w:t>需上传投标文件，具体报价以投标文件为准。</w:t>
      </w:r>
    </w:p>
    <w:p>
      <w:pPr>
        <w:pStyle w:val="16"/>
        <w:numPr>
          <w:ilvl w:val="0"/>
          <w:numId w:val="1"/>
        </w:numPr>
        <w:ind w:firstLineChars="0"/>
        <w:rPr>
          <w:rFonts w:ascii="仿宋" w:hAnsi="仿宋" w:eastAsia="仿宋"/>
        </w:rPr>
      </w:pPr>
      <w:r>
        <w:rPr>
          <w:rFonts w:ascii="仿宋" w:hAnsi="仿宋" w:eastAsia="仿宋"/>
        </w:rPr>
        <w:t>报价完成后点击图中“报价”栏中的“保存报价”即可</w:t>
      </w:r>
    </w:p>
    <w:p>
      <w:pPr>
        <w:ind w:firstLine="630" w:firstLineChars="300"/>
        <w:rPr>
          <w:rFonts w:eastAsiaTheme="minorHAnsi"/>
        </w:rPr>
      </w:pPr>
    </w:p>
    <w:p>
      <w:pPr>
        <w:rPr>
          <w:rFonts w:ascii="黑体" w:hAnsi="黑体" w:eastAsia="黑体"/>
          <w:b/>
          <w:sz w:val="24"/>
        </w:rPr>
      </w:pPr>
      <w:r>
        <w:drawing>
          <wp:inline distT="0" distB="0" distL="0" distR="0">
            <wp:extent cx="5274310" cy="269176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b/>
          <w:sz w:val="24"/>
        </w:rPr>
      </w:pPr>
      <w:r>
        <w:drawing>
          <wp:inline distT="0" distB="0" distL="0" distR="0">
            <wp:extent cx="5274310" cy="2989580"/>
            <wp:effectExtent l="0" t="0" r="2540" b="1270"/>
            <wp:docPr id="9" name="图片 9" descr="C:\Users\gaofan02\AppData\Local\Temp\WeChat Files\ff058b70742600add7f5b870db00a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gaofan02\AppData\Local\Temp\WeChat Files\ff058b70742600add7f5b870db00ad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outlineLvl w:val="1"/>
        <w:rPr>
          <w:rFonts w:ascii="黑体" w:hAnsi="黑体" w:eastAsia="黑体"/>
          <w:b/>
          <w:sz w:val="24"/>
        </w:rPr>
      </w:pPr>
      <w:bookmarkStart w:id="11" w:name="_Toc21951"/>
      <w:r>
        <w:rPr>
          <w:rFonts w:ascii="黑体" w:hAnsi="黑体" w:eastAsia="黑体"/>
          <w:b/>
          <w:sz w:val="24"/>
        </w:rPr>
        <w:t>2.4</w:t>
      </w:r>
      <w:r>
        <w:rPr>
          <w:rFonts w:hint="eastAsia" w:ascii="黑体" w:hAnsi="黑体" w:eastAsia="黑体"/>
          <w:b/>
          <w:sz w:val="24"/>
        </w:rPr>
        <w:t>投标文件</w:t>
      </w:r>
      <w:bookmarkEnd w:id="11"/>
    </w:p>
    <w:p>
      <w:pPr>
        <w:ind w:firstLine="630" w:firstLineChars="300"/>
      </w:pPr>
      <w:r>
        <w:t>报价后一定要上传投标文件</w:t>
      </w:r>
    </w:p>
    <w:p>
      <w:pPr>
        <w:pStyle w:val="16"/>
        <w:ind w:left="360" w:firstLine="0" w:firstLineChars="0"/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80670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点击上传标书</w:t>
      </w:r>
    </w:p>
    <w:p>
      <w:pPr>
        <w:pStyle w:val="16"/>
        <w:ind w:left="360" w:firstLine="0" w:firstLineChars="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至此，供应商应标全部结束</w:t>
      </w: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pStyle w:val="2"/>
        <w:rPr>
          <w:rFonts w:ascii="黑体" w:hAnsi="黑体" w:eastAsia="黑体"/>
          <w:sz w:val="28"/>
        </w:rPr>
      </w:pPr>
      <w:bookmarkStart w:id="12" w:name="_Toc12128"/>
      <w:r>
        <w:rPr>
          <w:rFonts w:ascii="黑体" w:hAnsi="黑体" w:eastAsia="黑体"/>
          <w:sz w:val="28"/>
        </w:rPr>
        <w:t>4</w:t>
      </w:r>
      <w:r>
        <w:rPr>
          <w:rFonts w:hint="eastAsia" w:ascii="黑体" w:hAnsi="黑体" w:eastAsia="黑体"/>
          <w:sz w:val="28"/>
        </w:rPr>
        <w:t>．招标结果公示查询</w:t>
      </w:r>
      <w:bookmarkEnd w:id="12"/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供应商登录供应商门户地址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打开网址</w:t>
      </w:r>
      <w:r>
        <w:fldChar w:fldCharType="begin"/>
      </w:r>
      <w:r>
        <w:instrText xml:space="preserve"> HYPERLINK "http://61.145.96.158:3334/index.htm" </w:instrText>
      </w:r>
      <w:r>
        <w:fldChar w:fldCharType="separate"/>
      </w:r>
      <w:r>
        <w:rPr>
          <w:rStyle w:val="11"/>
        </w:rPr>
        <w:t>http://61.145.96.158:3334/index.htm</w:t>
      </w:r>
      <w:r>
        <w:rPr>
          <w:rStyle w:val="11"/>
        </w:rPr>
        <w:fldChar w:fldCharType="end"/>
      </w:r>
      <w:r>
        <w:rPr>
          <w:rFonts w:hint="eastAsia" w:ascii="黑体" w:hAnsi="黑体" w:eastAsia="黑体"/>
        </w:rPr>
        <w:t>如下图所示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82257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输入相应的供应商账号、密码等信息，点击登录</w:t>
      </w:r>
    </w:p>
    <w:p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567940"/>
            <wp:effectExtent l="0" t="0" r="254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在中标公示板块查询相应中标信息公示</w:t>
      </w:r>
    </w:p>
    <w:p>
      <w:pPr>
        <w:pStyle w:val="2"/>
        <w:rPr>
          <w:rFonts w:ascii="黑体" w:hAnsi="黑体" w:eastAsia="黑体"/>
          <w:sz w:val="28"/>
        </w:rPr>
      </w:pPr>
      <w:bookmarkStart w:id="13" w:name="_Toc15650"/>
      <w:r>
        <w:rPr>
          <w:rFonts w:ascii="黑体" w:hAnsi="黑体" w:eastAsia="黑体"/>
          <w:sz w:val="28"/>
        </w:rPr>
        <w:t>5</w:t>
      </w:r>
      <w:r>
        <w:rPr>
          <w:rFonts w:hint="eastAsia" w:ascii="黑体" w:hAnsi="黑体" w:eastAsia="黑体"/>
          <w:sz w:val="28"/>
        </w:rPr>
        <w:t>．常见问题解决方法</w:t>
      </w:r>
      <w:bookmarkEnd w:id="13"/>
    </w:p>
    <w:p>
      <w:pPr>
        <w:pStyle w:val="4"/>
        <w:outlineLvl w:val="1"/>
        <w:rPr>
          <w:rFonts w:ascii="仿宋" w:hAnsi="仿宋" w:eastAsia="仿宋"/>
          <w:sz w:val="21"/>
          <w:szCs w:val="21"/>
        </w:rPr>
      </w:pPr>
      <w:bookmarkStart w:id="14" w:name="_Toc30176"/>
      <w:r>
        <w:rPr>
          <w:rFonts w:ascii="仿宋" w:hAnsi="仿宋" w:eastAsia="仿宋"/>
          <w:sz w:val="21"/>
          <w:szCs w:val="21"/>
        </w:rPr>
        <w:t>5</w:t>
      </w:r>
      <w:r>
        <w:rPr>
          <w:rFonts w:hint="eastAsia" w:ascii="仿宋" w:hAnsi="仿宋" w:eastAsia="仿宋"/>
          <w:sz w:val="21"/>
          <w:szCs w:val="21"/>
        </w:rPr>
        <w:t>.</w:t>
      </w:r>
      <w:r>
        <w:rPr>
          <w:rFonts w:ascii="仿宋" w:hAnsi="仿宋" w:eastAsia="仿宋"/>
          <w:sz w:val="21"/>
          <w:szCs w:val="21"/>
        </w:rPr>
        <w:t>1 注册无法上传文件</w:t>
      </w:r>
      <w:bookmarkEnd w:id="14"/>
    </w:p>
    <w:p>
      <w:r>
        <w:drawing>
          <wp:inline distT="0" distB="0" distL="0" distR="0">
            <wp:extent cx="5274310" cy="1308735"/>
            <wp:effectExtent l="0" t="0" r="2540" b="5715"/>
            <wp:docPr id="6" name="图片 6" descr="C:\Users\gaofan02\AppData\Local\Temp\WeChat Files\5124966e0176f21fc7bedd1c520e0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gaofan02\AppData\Local\Temp\WeChat Files\5124966e0176f21fc7bedd1c520e09a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366010"/>
            <wp:effectExtent l="0" t="0" r="2540" b="0"/>
            <wp:docPr id="7" name="图片 7" descr="C:\Users\gaofan02\AppData\Local\Temp\WeChat Files\9a8ab48b35c4e3bdf93e41af77d49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gaofan02\AppData\Local\Temp\WeChat Files\9a8ab48b35c4e3bdf93e41af77d49e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t>浏览器兼容问题，建议切换为</w:t>
      </w:r>
      <w:r>
        <w:rPr>
          <w:rFonts w:hint="eastAsia"/>
        </w:rPr>
        <w:t>I</w:t>
      </w:r>
      <w:r>
        <w:t>E浏览器，</w:t>
      </w:r>
      <w:r>
        <w:rPr>
          <w:rFonts w:hint="eastAsia"/>
        </w:rPr>
        <w:t>I</w:t>
      </w:r>
      <w:r>
        <w:t>E浏览器配置如下</w:t>
      </w:r>
    </w:p>
    <w:p>
      <w:pPr>
        <w:ind w:firstLine="210" w:firstLineChars="100"/>
        <w:rPr>
          <w:rStyle w:val="11"/>
          <w:rFonts w:hint="default" w:eastAsiaTheme="minorEastAsia"/>
          <w:lang w:val="en-US" w:eastAsia="zh-CN"/>
        </w:rPr>
      </w:pPr>
      <w:r>
        <w:fldChar w:fldCharType="begin"/>
      </w:r>
      <w:r>
        <w:instrText xml:space="preserve"> HYPERLINK "https://jingyan.baidu.com/article/9158e0002bf09fa255122846.html" </w:instrText>
      </w:r>
      <w:r>
        <w:fldChar w:fldCharType="separate"/>
      </w:r>
      <w:r>
        <w:rPr>
          <w:rStyle w:val="11"/>
        </w:rPr>
        <w:t>https://jingyan.baidu.com/article/9158e0002bf09fa255122846.html</w:t>
      </w:r>
      <w:r>
        <w:rPr>
          <w:rStyle w:val="11"/>
        </w:rPr>
        <w:fldChar w:fldCharType="end"/>
      </w:r>
    </w:p>
    <w:p>
      <w:pPr>
        <w:pStyle w:val="4"/>
        <w:outlineLvl w:val="1"/>
        <w:rPr>
          <w:rFonts w:ascii="仿宋" w:hAnsi="仿宋" w:eastAsia="仿宋"/>
          <w:sz w:val="21"/>
          <w:szCs w:val="21"/>
        </w:rPr>
      </w:pPr>
      <w:bookmarkStart w:id="15" w:name="_Toc20423"/>
      <w:r>
        <w:rPr>
          <w:rFonts w:ascii="仿宋" w:hAnsi="仿宋" w:eastAsia="仿宋"/>
          <w:sz w:val="21"/>
          <w:szCs w:val="21"/>
        </w:rPr>
        <w:t>5.2 密码无法登陆</w:t>
      </w:r>
      <w:bookmarkEnd w:id="15"/>
    </w:p>
    <w:p>
      <w:pPr>
        <w:rPr>
          <w:rFonts w:ascii="仿宋" w:hAnsi="仿宋" w:eastAsia="仿宋"/>
          <w:szCs w:val="21"/>
        </w:rPr>
      </w:pPr>
      <w:r>
        <w:rPr>
          <w:rFonts w:ascii="仿宋" w:hAnsi="仿宋" w:eastAsia="仿宋"/>
          <w:szCs w:val="21"/>
        </w:rPr>
        <w:t>1、为了安全性，密码不能复制粘贴后使用，需手工输入</w:t>
      </w:r>
    </w:p>
    <w:p>
      <w:pPr>
        <w:rPr>
          <w:rFonts w:ascii="仿宋" w:hAnsi="仿宋" w:eastAsia="仿宋"/>
          <w:szCs w:val="21"/>
        </w:rPr>
      </w:pPr>
      <w:r>
        <w:rPr>
          <w:rFonts w:ascii="仿宋" w:hAnsi="仿宋" w:eastAsia="仿宋"/>
          <w:szCs w:val="21"/>
        </w:rPr>
        <w:t>2、切换浏览器再次登陆</w:t>
      </w:r>
    </w:p>
    <w:p>
      <w:pPr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3、</w:t>
      </w:r>
      <w:r>
        <w:rPr>
          <w:rFonts w:ascii="仿宋" w:hAnsi="仿宋" w:eastAsia="仿宋"/>
          <w:szCs w:val="21"/>
        </w:rPr>
        <w:t>浏览器兼容或者极速模式切换尝试登陆</w:t>
      </w:r>
    </w:p>
    <w:p>
      <w:pPr>
        <w:rPr>
          <w:rFonts w:ascii="仿宋" w:hAnsi="仿宋" w:eastAsia="仿宋"/>
          <w:szCs w:val="21"/>
        </w:rPr>
      </w:pPr>
      <w:r>
        <w:rPr>
          <w:rFonts w:ascii="仿宋" w:hAnsi="仿宋" w:eastAsia="仿宋"/>
          <w:szCs w:val="21"/>
        </w:rPr>
        <w:t>4、忘记密码找回，类比手机</w:t>
      </w:r>
      <w:r>
        <w:rPr>
          <w:rFonts w:hint="eastAsia" w:ascii="仿宋" w:hAnsi="仿宋" w:eastAsia="仿宋"/>
          <w:szCs w:val="21"/>
        </w:rPr>
        <w:t>A</w:t>
      </w:r>
      <w:r>
        <w:rPr>
          <w:rFonts w:ascii="仿宋" w:hAnsi="仿宋" w:eastAsia="仿宋"/>
          <w:szCs w:val="21"/>
        </w:rPr>
        <w:t>PP</w:t>
      </w:r>
    </w:p>
    <w:p>
      <w:pPr>
        <w:pStyle w:val="4"/>
        <w:outlineLvl w:val="1"/>
        <w:rPr>
          <w:rFonts w:ascii="仿宋" w:hAnsi="仿宋" w:eastAsia="仿宋"/>
          <w:sz w:val="21"/>
          <w:szCs w:val="21"/>
        </w:rPr>
      </w:pPr>
      <w:bookmarkStart w:id="16" w:name="_Toc30492"/>
      <w:r>
        <w:rPr>
          <w:rFonts w:ascii="仿宋" w:hAnsi="仿宋" w:eastAsia="仿宋"/>
          <w:sz w:val="21"/>
          <w:szCs w:val="21"/>
        </w:rPr>
        <w:t>5.3 供应商账号无法登陆</w:t>
      </w:r>
      <w:bookmarkEnd w:id="16"/>
    </w:p>
    <w:p>
      <w:pPr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1、是否已经激活，是否已经审核通过-----询问集团管理员</w:t>
      </w:r>
    </w:p>
    <w:p>
      <w:pPr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2、切换浏览器------例如：谷歌浏览器</w:t>
      </w:r>
    </w:p>
    <w:p>
      <w:pPr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3、flash插件是否加载-</w:t>
      </w:r>
      <w:r>
        <w:rPr>
          <w:rFonts w:ascii="仿宋" w:hAnsi="仿宋" w:eastAsia="仿宋"/>
          <w:szCs w:val="21"/>
        </w:rPr>
        <w:t>---允许flash</w:t>
      </w:r>
    </w:p>
    <w:p>
      <w:pPr>
        <w:rPr>
          <w:rFonts w:ascii="仿宋" w:hAnsi="仿宋" w:eastAsia="仿宋"/>
          <w:szCs w:val="21"/>
        </w:rPr>
      </w:pPr>
    </w:p>
    <w:p>
      <w:pPr>
        <w:pStyle w:val="4"/>
        <w:outlineLvl w:val="1"/>
        <w:rPr>
          <w:rFonts w:ascii="仿宋" w:hAnsi="仿宋" w:eastAsia="仿宋"/>
          <w:sz w:val="21"/>
          <w:szCs w:val="21"/>
        </w:rPr>
      </w:pPr>
      <w:bookmarkStart w:id="17" w:name="_Toc23981"/>
      <w:r>
        <w:rPr>
          <w:rFonts w:ascii="仿宋" w:hAnsi="仿宋" w:eastAsia="仿宋"/>
          <w:sz w:val="21"/>
          <w:szCs w:val="21"/>
        </w:rPr>
        <w:t>5.4投标文件无法上传</w:t>
      </w:r>
      <w:bookmarkEnd w:id="17"/>
    </w:p>
    <w:p>
      <w:pPr>
        <w:rPr>
          <w:rFonts w:hint="eastAsia"/>
        </w:rPr>
      </w:pPr>
      <w:r>
        <w:t>切换浏览器兼容或者极速模式</w:t>
      </w:r>
    </w:p>
    <w:p>
      <w:pPr>
        <w:rPr>
          <w:rFonts w:hint="eastAsia" w:ascii="仿宋" w:hAnsi="仿宋" w:eastAsia="仿宋"/>
          <w:szCs w:val="21"/>
        </w:rPr>
      </w:pPr>
      <w:r>
        <w:rPr>
          <w:rFonts w:ascii="仿宋" w:hAnsi="仿宋" w:eastAsia="仿宋"/>
          <w:szCs w:val="21"/>
        </w:rPr>
        <w:drawing>
          <wp:inline distT="0" distB="0" distL="0" distR="0">
            <wp:extent cx="4448810" cy="2051685"/>
            <wp:effectExtent l="0" t="0" r="0" b="5715"/>
            <wp:docPr id="10" name="图片 10" descr="C:\Users\gaofan02\AppData\Local\Temp\158945906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gaofan02\AppData\Local\Temp\1589459062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5550" cy="205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60665"/>
    <w:multiLevelType w:val="multilevel"/>
    <w:tmpl w:val="2ED60665"/>
    <w:lvl w:ilvl="0" w:tentative="0">
      <w:start w:val="1"/>
      <w:numFmt w:val="bullet"/>
      <w:lvlText w:val="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625"/>
    <w:rsid w:val="00046E51"/>
    <w:rsid w:val="00064E00"/>
    <w:rsid w:val="00177890"/>
    <w:rsid w:val="00234F14"/>
    <w:rsid w:val="002664EA"/>
    <w:rsid w:val="00285625"/>
    <w:rsid w:val="003B6093"/>
    <w:rsid w:val="004A5348"/>
    <w:rsid w:val="0054706D"/>
    <w:rsid w:val="005D12AC"/>
    <w:rsid w:val="00685EEF"/>
    <w:rsid w:val="006C6F58"/>
    <w:rsid w:val="006E7432"/>
    <w:rsid w:val="006F396A"/>
    <w:rsid w:val="007617E6"/>
    <w:rsid w:val="007736C1"/>
    <w:rsid w:val="00825208"/>
    <w:rsid w:val="008C3D12"/>
    <w:rsid w:val="008F485C"/>
    <w:rsid w:val="008F7D6E"/>
    <w:rsid w:val="00902623"/>
    <w:rsid w:val="00910951"/>
    <w:rsid w:val="00993DA1"/>
    <w:rsid w:val="009B1343"/>
    <w:rsid w:val="009F5D36"/>
    <w:rsid w:val="009F7BA1"/>
    <w:rsid w:val="00A32B9C"/>
    <w:rsid w:val="00A61B72"/>
    <w:rsid w:val="00A67D7E"/>
    <w:rsid w:val="00AC64F8"/>
    <w:rsid w:val="00B27D11"/>
    <w:rsid w:val="00C21B6F"/>
    <w:rsid w:val="00C825B4"/>
    <w:rsid w:val="00CF1BD5"/>
    <w:rsid w:val="00DA3B5B"/>
    <w:rsid w:val="00DB58B4"/>
    <w:rsid w:val="00E03656"/>
    <w:rsid w:val="00E06B00"/>
    <w:rsid w:val="00E240F4"/>
    <w:rsid w:val="00EE54FA"/>
    <w:rsid w:val="022D0639"/>
    <w:rsid w:val="200950CB"/>
    <w:rsid w:val="25D92EFA"/>
    <w:rsid w:val="467035B9"/>
    <w:rsid w:val="6B060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uiPriority w:val="39"/>
  </w:style>
  <w:style w:type="paragraph" w:styleId="8">
    <w:name w:val="toc 2"/>
    <w:basedOn w:val="1"/>
    <w:next w:val="1"/>
    <w:unhideWhenUsed/>
    <w:uiPriority w:val="39"/>
    <w:pPr>
      <w:ind w:left="420" w:leftChars="200"/>
    </w:pPr>
  </w:style>
  <w:style w:type="character" w:styleId="11">
    <w:name w:val="Hyperlink"/>
    <w:basedOn w:val="10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Char"/>
    <w:basedOn w:val="10"/>
    <w:link w:val="6"/>
    <w:uiPriority w:val="99"/>
    <w:rPr>
      <w:sz w:val="18"/>
      <w:szCs w:val="18"/>
    </w:rPr>
  </w:style>
  <w:style w:type="character" w:customStyle="1" w:styleId="13">
    <w:name w:val="页脚 Char"/>
    <w:basedOn w:val="10"/>
    <w:link w:val="5"/>
    <w:uiPriority w:val="99"/>
    <w:rPr>
      <w:sz w:val="18"/>
      <w:szCs w:val="18"/>
    </w:rPr>
  </w:style>
  <w:style w:type="character" w:customStyle="1" w:styleId="14">
    <w:name w:val="Unresolved Mention"/>
    <w:basedOn w:val="10"/>
    <w:semiHidden/>
    <w:unhideWhenUsed/>
    <w:uiPriority w:val="99"/>
    <w:rPr>
      <w:color w:val="605E5C"/>
      <w:shd w:val="clear" w:color="auto" w:fill="E1DFDD"/>
    </w:rPr>
  </w:style>
  <w:style w:type="character" w:customStyle="1" w:styleId="15">
    <w:name w:val="标题 2 Char"/>
    <w:basedOn w:val="10"/>
    <w:link w:val="3"/>
    <w:semiHidden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3 Char"/>
    <w:basedOn w:val="10"/>
    <w:link w:val="4"/>
    <w:semiHidden/>
    <w:qFormat/>
    <w:uiPriority w:val="9"/>
    <w:rPr>
      <w:b/>
      <w:bCs/>
      <w:sz w:val="32"/>
      <w:szCs w:val="32"/>
    </w:rPr>
  </w:style>
  <w:style w:type="character" w:customStyle="1" w:styleId="18">
    <w:name w:val="标题 1 Char"/>
    <w:basedOn w:val="10"/>
    <w:link w:val="2"/>
    <w:uiPriority w:val="9"/>
    <w:rPr>
      <w:b/>
      <w:bCs/>
      <w:kern w:val="44"/>
      <w:sz w:val="44"/>
      <w:szCs w:val="44"/>
    </w:rPr>
  </w:style>
  <w:style w:type="paragraph" w:customStyle="1" w:styleId="19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paragraph" w:customStyle="1" w:styleId="20">
    <w:name w:val="WPSOffice手动目录 1"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1">
    <w:name w:val="WPSOffice手动目录 2"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0B91390-B375-4290-9CB3-0F011035E12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336</Words>
  <Characters>1918</Characters>
  <Lines>15</Lines>
  <Paragraphs>4</Paragraphs>
  <TotalTime>0</TotalTime>
  <ScaleCrop>false</ScaleCrop>
  <LinksUpToDate>false</LinksUpToDate>
  <CharactersWithSpaces>2250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2020-04-14T02:35:00Z</dcterms:created>
  <dc:creator>Jerry Yu (于江)-浪潮国际</dc:creator>
  <cp:lastModifiedBy>夏夜</cp:lastModifiedBy>
  <dcterms:modified xsi:type="dcterms:W3CDTF">2020-05-22T07:43:48Z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